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0A" w:rsidRDefault="002C180A" w:rsidP="002C180A">
      <w:pPr>
        <w:widowControl w:val="0"/>
        <w:autoSpaceDE w:val="0"/>
        <w:autoSpaceDN w:val="0"/>
        <w:adjustRightInd w:val="0"/>
        <w:spacing w:line="205" w:lineRule="exact"/>
        <w:ind w:left="44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Zusammenfassendes Analysezertifikat der natürlichen Kristallsalze aus dem Himalaja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20"/>
        <w:ind w:left="1698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Insituete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Biophysical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Research, Las Vegas, Nevada, USA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20"/>
        <w:ind w:left="3947" w:right="40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Juni 2001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2C180A" w:rsidRDefault="002C180A" w:rsidP="002C18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C180A" w:rsidRDefault="002C180A" w:rsidP="002C18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C180A" w:rsidRDefault="002C180A" w:rsidP="002C180A">
      <w:pPr>
        <w:widowControl w:val="0"/>
        <w:autoSpaceDE w:val="0"/>
        <w:autoSpaceDN w:val="0"/>
        <w:adjustRightInd w:val="0"/>
        <w:ind w:left="14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Ursprünglich wurden in der Analyse chemisch-analytisch wie auch physikalisch alle Elemente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20"/>
        <w:ind w:left="14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zur Ordnungszahl 90 berücksichtigt. Diese umfangreiche Kristallsalzanalyse vom 12. Oktober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20" w:line="260" w:lineRule="auto"/>
        <w:ind w:left="142" w:right="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 wurde im frequenzspektroskopischen Versuch dahingehend erweitert, alle natürlichen Eleme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 bis zur Ordnungszahl 94 zu berücksichtigen. Bei der Untersuchung wurden alle natürlich stabilen wie auch natürlich instabilen Isotope berücksichtigt. Instabil künstliche Isotope wurden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1"/>
        <w:ind w:left="14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berücksichtigt.</w:t>
      </w:r>
    </w:p>
    <w:p w:rsidR="002C180A" w:rsidRDefault="002C180A" w:rsidP="002C180A"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z w:val="10"/>
          <w:szCs w:val="10"/>
        </w:rPr>
      </w:pPr>
    </w:p>
    <w:p w:rsidR="002C180A" w:rsidRDefault="002C180A" w:rsidP="002C18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C180A" w:rsidRDefault="002C180A" w:rsidP="002C18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2"/>
      </w:tblGrid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900"/>
                <w:tab w:val="left" w:pos="4580"/>
                <w:tab w:val="left" w:pos="6380"/>
              </w:tabs>
              <w:autoSpaceDE w:val="0"/>
              <w:autoSpaceDN w:val="0"/>
              <w:adjustRightInd w:val="0"/>
              <w:spacing w:line="194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  <w:r w:rsidRPr="00C21D5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Ordnungszahl</w:t>
            </w:r>
            <w:r w:rsidRPr="00C21D5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Ergebnis</w:t>
            </w:r>
            <w:r w:rsidRPr="00C21D5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Analyseverfahren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520"/>
                <w:tab w:val="left" w:pos="4760"/>
                <w:tab w:val="left" w:pos="842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Wasserstoff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H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0,30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DIN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520"/>
                <w:tab w:val="left" w:pos="476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Lithium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Li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0,40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AA5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520"/>
                <w:tab w:val="left" w:pos="464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Beryllium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AA5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52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Bor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B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52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Kohlenstoff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520"/>
                <w:tab w:val="left" w:pos="4640"/>
                <w:tab w:val="left" w:pos="840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Stickstoff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0,024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ICG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520"/>
                <w:tab w:val="left" w:pos="4760"/>
                <w:tab w:val="left" w:pos="842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Sauerstoff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O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1,20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DIN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520"/>
                <w:tab w:val="left" w:pos="4760"/>
                <w:tab w:val="left" w:pos="74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Fluorid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&lt;0,1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Potentiometrie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00"/>
                <w:tab w:val="left" w:pos="3480"/>
                <w:tab w:val="left" w:pos="4540"/>
                <w:tab w:val="left" w:pos="834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Natrium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Na+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382,61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FSM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Magnesium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Mg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0,16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6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Aluminium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Al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0,661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Silicium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Si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&lt;0,1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480"/>
                <w:tab w:val="left" w:pos="4640"/>
                <w:tab w:val="left" w:pos="840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Phosphor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&lt;0,10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ICG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480"/>
                <w:tab w:val="left" w:pos="4760"/>
                <w:tab w:val="left" w:pos="824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Schwefel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12,4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60"/>
                <w:tab w:val="left" w:pos="4540"/>
                <w:tab w:val="left" w:pos="772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Chlorid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Cl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590,93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Gravimetrie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880"/>
                <w:tab w:val="left" w:pos="834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Kalium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K+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3,5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FSM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760"/>
                <w:tab w:val="left" w:pos="8040"/>
              </w:tabs>
              <w:autoSpaceDE w:val="0"/>
              <w:autoSpaceDN w:val="0"/>
              <w:adjustRightInd w:val="0"/>
              <w:spacing w:line="213" w:lineRule="exact"/>
              <w:ind w:left="18" w:right="-225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Calcium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4,05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Titration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Scandium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Titan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Vanadium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V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0,06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Chrom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0,05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Mangan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0,27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Eisen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38,9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Kobalt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Co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27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0,60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6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Nickel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0,13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Kupfer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Cu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29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0,56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3" w:lineRule="exact"/>
              <w:ind w:left="18" w:right="-227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Zink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30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2,38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Gallium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31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3" w:lineRule="exact"/>
              <w:ind w:left="18" w:right="-226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Germanium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32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Arsen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As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Selen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Se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0,05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86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Brom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35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2,1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Rubidium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Rb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37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0,04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66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Strontium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38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0,014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Yttrium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Y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39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Zirconium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Zr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Niob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Nb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Molybdän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Mo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42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A54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400"/>
              </w:tabs>
              <w:autoSpaceDE w:val="0"/>
              <w:autoSpaceDN w:val="0"/>
              <w:adjustRightInd w:val="0"/>
              <w:spacing w:line="213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Technetium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Instabil künstliches Isotop - nicht berücksichtigt</w:t>
            </w:r>
          </w:p>
        </w:tc>
      </w:tr>
    </w:tbl>
    <w:p w:rsidR="002C180A" w:rsidRDefault="002C180A" w:rsidP="002C18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C180A" w:rsidSect="002C180A">
          <w:pgSz w:w="11900" w:h="16840"/>
          <w:pgMar w:top="1580" w:right="1680" w:bottom="280" w:left="1040" w:header="720" w:footer="720" w:gutter="0"/>
          <w:cols w:space="720"/>
          <w:noEndnote/>
        </w:sectPr>
      </w:pP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2"/>
      </w:tblGrid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lastRenderedPageBreak/>
              <w:t>Ruthenium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Rhodium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Rh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45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Palladium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Silber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0,031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Cadmium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48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Indium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In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49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Zinn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50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Antimon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51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Tellur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52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60"/>
                <w:tab w:val="left" w:pos="3480"/>
                <w:tab w:val="left" w:pos="4760"/>
                <w:tab w:val="left" w:pos="748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Iod (</w:t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lodid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>)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53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&lt;0,1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Potentiometrie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Caeslum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Cs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55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60"/>
                <w:tab w:val="left" w:pos="7680"/>
              </w:tabs>
              <w:autoSpaceDE w:val="0"/>
              <w:autoSpaceDN w:val="0"/>
              <w:adjustRightInd w:val="0"/>
              <w:spacing w:line="217" w:lineRule="exact"/>
              <w:ind w:left="18" w:right="-233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Barium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56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1,96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 / 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Lanthan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La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57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Cer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58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Praseodym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59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Neodym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60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40"/>
                <w:tab w:val="left" w:pos="3480"/>
                <w:tab w:val="left" w:pos="4400"/>
              </w:tabs>
              <w:autoSpaceDE w:val="0"/>
              <w:autoSpaceDN w:val="0"/>
              <w:adjustRightInd w:val="0"/>
              <w:spacing w:line="213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Promethium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Pm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61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Instabil künstliches Isotop - nicht berücksichtigt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4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Samarium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Sm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62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4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Europium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63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&lt;3,0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Gadolinium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Gd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64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Terbium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Tb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65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74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Dysprosium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Dy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66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&lt;4,0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Holmium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Ho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67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Erbium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Er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68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4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Thulium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69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Ytterbium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Yb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70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Lutetium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Lu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71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Hafnium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Hf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72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86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Tantal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73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1,1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Wolfram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74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74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Rhenium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Re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75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&lt;2,5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Osmium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Os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76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480"/>
                <w:tab w:val="left" w:pos="474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Irdium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77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&lt;2,0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76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Platin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78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0,47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4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Gold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Au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79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&lt;1,0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Quecksilber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Hg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80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&lt;0,03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Thallium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81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0,06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76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Blei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82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0,10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640"/>
                <w:tab w:val="left" w:pos="836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Wismut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Bi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83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&lt;0,10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AAS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Polonium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Po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84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Astat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85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00"/>
                <w:tab w:val="left" w:pos="3480"/>
                <w:tab w:val="left" w:pos="4740"/>
                <w:tab w:val="left" w:pos="8240"/>
              </w:tabs>
              <w:autoSpaceDE w:val="0"/>
              <w:autoSpaceDN w:val="0"/>
              <w:adjustRightInd w:val="0"/>
              <w:spacing w:line="217" w:lineRule="exact"/>
              <w:ind w:left="18" w:right="-23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Francium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Fr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87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&lt;1,0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TXRF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Radium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Ra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88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Actinium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89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8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Thorium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90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Protactinum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91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22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Uran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U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92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6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17" w:lineRule="exact"/>
              <w:ind w:left="18" w:right="-231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Neptunium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Np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93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FSK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160"/>
                <w:tab w:val="left" w:pos="3480"/>
                <w:tab w:val="left" w:pos="4520"/>
                <w:tab w:val="left" w:pos="8380"/>
              </w:tabs>
              <w:autoSpaceDE w:val="0"/>
              <w:autoSpaceDN w:val="0"/>
              <w:adjustRightInd w:val="0"/>
              <w:spacing w:line="224" w:lineRule="exact"/>
              <w:ind w:left="18" w:right="-244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position w:val="1"/>
                <w:sz w:val="20"/>
                <w:szCs w:val="20"/>
              </w:rPr>
              <w:t>Plutonium</w:t>
            </w:r>
            <w:r w:rsidRPr="00C21D56"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proofErr w:type="spellStart"/>
            <w:r w:rsidRPr="00C21D56">
              <w:rPr>
                <w:rFonts w:ascii="Arial" w:hAnsi="Arial" w:cs="Arial"/>
                <w:position w:val="1"/>
                <w:sz w:val="20"/>
                <w:szCs w:val="20"/>
              </w:rPr>
              <w:t>Pu</w:t>
            </w:r>
            <w:proofErr w:type="spellEnd"/>
            <w:r w:rsidRPr="00C21D56">
              <w:rPr>
                <w:rFonts w:ascii="Arial" w:hAnsi="Arial" w:cs="Arial"/>
                <w:position w:val="1"/>
                <w:sz w:val="20"/>
                <w:szCs w:val="20"/>
              </w:rPr>
              <w:tab/>
              <w:t>94</w:t>
            </w:r>
            <w:r w:rsidRPr="00C21D56">
              <w:rPr>
                <w:rFonts w:ascii="Arial" w:hAnsi="Arial" w:cs="Arial"/>
                <w:position w:val="1"/>
                <w:sz w:val="20"/>
                <w:szCs w:val="20"/>
              </w:rPr>
              <w:tab/>
              <w:t>&lt;0,001 ppm</w:t>
            </w:r>
            <w:r w:rsidRPr="00C21D56"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 w:rsidRPr="00C21D56">
              <w:rPr>
                <w:rFonts w:ascii="Arial" w:hAnsi="Arial" w:cs="Arial"/>
                <w:sz w:val="20"/>
                <w:szCs w:val="20"/>
              </w:rPr>
              <w:t>FSK</w:t>
            </w:r>
          </w:p>
        </w:tc>
      </w:tr>
    </w:tbl>
    <w:p w:rsidR="002C180A" w:rsidRDefault="002C180A" w:rsidP="002C180A">
      <w:pPr>
        <w:widowControl w:val="0"/>
        <w:autoSpaceDE w:val="0"/>
        <w:autoSpaceDN w:val="0"/>
        <w:adjustRightInd w:val="0"/>
        <w:spacing w:before="12" w:line="160" w:lineRule="exact"/>
        <w:rPr>
          <w:rFonts w:ascii="Times New Roman" w:hAnsi="Times New Roman"/>
          <w:sz w:val="16"/>
          <w:szCs w:val="16"/>
        </w:rPr>
      </w:pPr>
    </w:p>
    <w:p w:rsidR="002C180A" w:rsidRDefault="002C180A" w:rsidP="002C180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2"/>
      </w:tblGrid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83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 xml:space="preserve">Zusätzlich analysierte </w:t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Elemteverbiundungen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880"/>
                <w:tab w:val="left" w:pos="4400"/>
                <w:tab w:val="left" w:pos="5660"/>
              </w:tabs>
              <w:autoSpaceDE w:val="0"/>
              <w:autoSpaceDN w:val="0"/>
              <w:adjustRightInd w:val="0"/>
              <w:spacing w:before="11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Wassergehalt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</w:r>
            <w:r w:rsidRPr="00C21D5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21D56">
              <w:rPr>
                <w:rFonts w:ascii="Arial" w:hAnsi="Arial" w:cs="Arial"/>
                <w:w w:val="102"/>
                <w:position w:val="-4"/>
                <w:sz w:val="13"/>
                <w:szCs w:val="13"/>
              </w:rPr>
              <w:t>2</w:t>
            </w:r>
            <w:r w:rsidRPr="00C21D56">
              <w:rPr>
                <w:rFonts w:ascii="Arial" w:hAnsi="Arial" w:cs="Arial"/>
                <w:sz w:val="20"/>
                <w:szCs w:val="20"/>
              </w:rPr>
              <w:t>O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1,5 g/kg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DIN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840"/>
                <w:tab w:val="left" w:pos="4400"/>
                <w:tab w:val="left" w:pos="5660"/>
              </w:tabs>
              <w:autoSpaceDE w:val="0"/>
              <w:autoSpaceDN w:val="0"/>
              <w:adjustRightInd w:val="0"/>
              <w:spacing w:before="11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Ammonium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N</w:t>
            </w:r>
            <w:r w:rsidRPr="00C21D5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21D56">
              <w:rPr>
                <w:rFonts w:ascii="Arial" w:hAnsi="Arial" w:cs="Arial"/>
                <w:w w:val="102"/>
                <w:position w:val="-4"/>
                <w:sz w:val="13"/>
                <w:szCs w:val="13"/>
              </w:rPr>
              <w:t>4+</w:t>
            </w:r>
            <w:r w:rsidRPr="00C21D56">
              <w:rPr>
                <w:rFonts w:ascii="Arial" w:hAnsi="Arial" w:cs="Arial"/>
                <w:position w:val="-4"/>
                <w:sz w:val="13"/>
                <w:szCs w:val="13"/>
              </w:rPr>
              <w:tab/>
            </w:r>
            <w:r w:rsidRPr="00C21D56">
              <w:rPr>
                <w:rFonts w:ascii="Arial" w:hAnsi="Arial" w:cs="Arial"/>
                <w:sz w:val="20"/>
                <w:szCs w:val="20"/>
              </w:rPr>
              <w:t>0,010 ppm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>Photometrie</w:t>
            </w:r>
          </w:p>
        </w:tc>
      </w:tr>
      <w:tr w:rsidR="002C180A" w:rsidRPr="00C21D56" w:rsidTr="002C1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883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180A" w:rsidRPr="00C21D56" w:rsidRDefault="002C180A" w:rsidP="00A54351">
            <w:pPr>
              <w:widowControl w:val="0"/>
              <w:tabs>
                <w:tab w:val="left" w:pos="2840"/>
                <w:tab w:val="left" w:pos="4400"/>
                <w:tab w:val="left" w:pos="5660"/>
              </w:tabs>
              <w:autoSpaceDE w:val="0"/>
              <w:autoSpaceDN w:val="0"/>
              <w:adjustRightInd w:val="0"/>
              <w:spacing w:before="11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C21D56">
              <w:rPr>
                <w:rFonts w:ascii="Arial" w:hAnsi="Arial" w:cs="Arial"/>
                <w:sz w:val="20"/>
                <w:szCs w:val="20"/>
              </w:rPr>
              <w:t>Nitrat</w:t>
            </w:r>
            <w:r w:rsidRPr="00C21D56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C21D56">
              <w:rPr>
                <w:rFonts w:ascii="Arial" w:hAnsi="Arial" w:cs="Arial"/>
                <w:w w:val="102"/>
                <w:position w:val="-4"/>
                <w:sz w:val="13"/>
                <w:szCs w:val="13"/>
              </w:rPr>
              <w:t>3-</w:t>
            </w:r>
            <w:r w:rsidRPr="00C21D56">
              <w:rPr>
                <w:rFonts w:ascii="Arial" w:hAnsi="Arial" w:cs="Arial"/>
                <w:position w:val="-4"/>
                <w:sz w:val="13"/>
                <w:szCs w:val="13"/>
              </w:rPr>
              <w:tab/>
            </w:r>
            <w:r w:rsidRPr="00C21D56">
              <w:rPr>
                <w:rFonts w:ascii="Arial" w:hAnsi="Arial" w:cs="Arial"/>
                <w:sz w:val="20"/>
                <w:szCs w:val="20"/>
              </w:rPr>
              <w:t xml:space="preserve">0,09 </w:t>
            </w:r>
            <w:proofErr w:type="spellStart"/>
            <w:r w:rsidRPr="00C21D56">
              <w:rPr>
                <w:rFonts w:ascii="Arial" w:hAnsi="Arial" w:cs="Arial"/>
                <w:sz w:val="20"/>
                <w:szCs w:val="20"/>
              </w:rPr>
              <w:t>oom</w:t>
            </w:r>
            <w:proofErr w:type="spellEnd"/>
            <w:r w:rsidRPr="00C21D56">
              <w:rPr>
                <w:rFonts w:ascii="Arial" w:hAnsi="Arial" w:cs="Arial"/>
                <w:sz w:val="20"/>
                <w:szCs w:val="20"/>
              </w:rPr>
              <w:tab/>
              <w:t>Photometrie</w:t>
            </w:r>
          </w:p>
        </w:tc>
      </w:tr>
    </w:tbl>
    <w:p w:rsidR="002C180A" w:rsidRDefault="002C180A" w:rsidP="002C180A"/>
    <w:tbl>
      <w:tblPr>
        <w:tblStyle w:val="Tabellengitternetz"/>
        <w:tblW w:w="0" w:type="auto"/>
        <w:tblLook w:val="04A0"/>
      </w:tblPr>
      <w:tblGrid>
        <w:gridCol w:w="1384"/>
        <w:gridCol w:w="4820"/>
      </w:tblGrid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lastRenderedPageBreak/>
              <w:t>G/KG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Gramm pro Kilogramm</w:t>
            </w:r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DIN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gültiges DIN-Normverfahren</w:t>
            </w:r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ICG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Ionenchromatographie</w:t>
            </w:r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AAS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3A11">
              <w:rPr>
                <w:rFonts w:cstheme="minorHAnsi"/>
                <w:sz w:val="20"/>
                <w:szCs w:val="20"/>
              </w:rPr>
              <w:t>Atomabsorpationsspektrometrie</w:t>
            </w:r>
            <w:proofErr w:type="spellEnd"/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TXRF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 xml:space="preserve">Total </w:t>
            </w:r>
            <w:proofErr w:type="spellStart"/>
            <w:r w:rsidRPr="00383A11">
              <w:rPr>
                <w:rFonts w:cstheme="minorHAnsi"/>
                <w:sz w:val="20"/>
                <w:szCs w:val="20"/>
              </w:rPr>
              <w:t>reflexions</w:t>
            </w:r>
            <w:proofErr w:type="spellEnd"/>
            <w:r w:rsidRPr="00383A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3A11">
              <w:rPr>
                <w:rFonts w:cstheme="minorHAnsi"/>
                <w:sz w:val="20"/>
                <w:szCs w:val="20"/>
              </w:rPr>
              <w:t>Röntgenfluoreszene</w:t>
            </w:r>
            <w:proofErr w:type="spellEnd"/>
            <w:r w:rsidRPr="00383A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3A11">
              <w:rPr>
                <w:rFonts w:cstheme="minorHAnsi"/>
                <w:sz w:val="20"/>
                <w:szCs w:val="20"/>
              </w:rPr>
              <w:t>Spektrometrie</w:t>
            </w:r>
            <w:proofErr w:type="spellEnd"/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PPM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Parts per Million</w:t>
            </w:r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FSM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3A11">
              <w:rPr>
                <w:rFonts w:cstheme="minorHAnsi"/>
                <w:sz w:val="20"/>
                <w:szCs w:val="20"/>
              </w:rPr>
              <w:t>Flammenspektrometrie</w:t>
            </w:r>
            <w:proofErr w:type="spellEnd"/>
          </w:p>
        </w:tc>
      </w:tr>
      <w:tr w:rsidR="002C180A" w:rsidRPr="00383A11" w:rsidTr="00A54351">
        <w:tc>
          <w:tcPr>
            <w:tcW w:w="1384" w:type="dxa"/>
          </w:tcPr>
          <w:p w:rsidR="002C180A" w:rsidRPr="00383A11" w:rsidRDefault="002C180A" w:rsidP="00A543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FSK</w:t>
            </w:r>
          </w:p>
        </w:tc>
        <w:tc>
          <w:tcPr>
            <w:tcW w:w="4820" w:type="dxa"/>
          </w:tcPr>
          <w:p w:rsidR="002C180A" w:rsidRPr="00383A11" w:rsidRDefault="002C180A" w:rsidP="00A54351">
            <w:pPr>
              <w:jc w:val="both"/>
              <w:rPr>
                <w:rStyle w:val="apple-style-span"/>
                <w:rFonts w:cstheme="minorHAnsi"/>
                <w:sz w:val="20"/>
                <w:szCs w:val="20"/>
              </w:rPr>
            </w:pPr>
            <w:r w:rsidRPr="00383A11">
              <w:rPr>
                <w:rFonts w:cstheme="minorHAnsi"/>
                <w:sz w:val="20"/>
                <w:szCs w:val="20"/>
              </w:rPr>
              <w:t>Frequenzspektroskopie</w:t>
            </w:r>
          </w:p>
        </w:tc>
      </w:tr>
    </w:tbl>
    <w:p w:rsidR="002C180A" w:rsidRPr="00383A11" w:rsidRDefault="002C180A" w:rsidP="002C180A">
      <w:pPr>
        <w:jc w:val="both"/>
        <w:rPr>
          <w:rStyle w:val="apple-style-span"/>
          <w:rFonts w:cstheme="minorHAnsi"/>
          <w:sz w:val="20"/>
          <w:szCs w:val="20"/>
        </w:rPr>
      </w:pPr>
      <w:r>
        <w:rPr>
          <w:rStyle w:val="apple-style-span"/>
          <w:rFonts w:ascii="Arial" w:hAnsi="Arial" w:cs="Arial"/>
          <w:color w:val="00B050"/>
          <w:sz w:val="52"/>
          <w:szCs w:val="52"/>
        </w:rPr>
        <w:br w:type="page"/>
      </w:r>
    </w:p>
    <w:p w:rsidR="00B179F2" w:rsidRDefault="002C180A"/>
    <w:sectPr w:rsidR="00B179F2" w:rsidSect="0056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80A"/>
    <w:rsid w:val="00193CE7"/>
    <w:rsid w:val="002C180A"/>
    <w:rsid w:val="00356587"/>
    <w:rsid w:val="00364984"/>
    <w:rsid w:val="00365F0A"/>
    <w:rsid w:val="003F5086"/>
    <w:rsid w:val="00442398"/>
    <w:rsid w:val="00456F0D"/>
    <w:rsid w:val="005326DC"/>
    <w:rsid w:val="00561EE2"/>
    <w:rsid w:val="005A3412"/>
    <w:rsid w:val="00715768"/>
    <w:rsid w:val="008744C3"/>
    <w:rsid w:val="00BF7626"/>
    <w:rsid w:val="00D83DB6"/>
    <w:rsid w:val="00F2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80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2C180A"/>
  </w:style>
  <w:style w:type="table" w:styleId="Tabellengitternetz">
    <w:name w:val="Table Grid"/>
    <w:basedOn w:val="NormaleTabelle"/>
    <w:uiPriority w:val="59"/>
    <w:rsid w:val="002C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2010-11-15T11:17:00Z</dcterms:created>
  <dcterms:modified xsi:type="dcterms:W3CDTF">2010-11-15T11:18:00Z</dcterms:modified>
</cp:coreProperties>
</file>